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bCs/>
          <w:color w:val="006699"/>
          <w:sz w:val="30"/>
          <w:szCs w:val="30"/>
        </w:rPr>
        <w:t>26 апреля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Пенсионное обеспечение ликвидаторов аварии на ЧАЭС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12"/>
          <w:szCs w:val="12"/>
        </w:rPr>
      </w:pPr>
      <w:r>
        <w:rPr>
          <w:rFonts w:ascii="Liberation Sans" w:hAnsi="Liberation Sans"/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2"/>
          <w:szCs w:val="22"/>
        </w:rPr>
        <w:t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Чернобыльской АЭС. Для них всё осталось по-прежнему: право на досрочную пенсию, установление пенсии по инвалидности, возможность получения двух пенсий одновременно и ежемесячных денежных выплат (ЕДВ) в зависимости от категории.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sz w:val="22"/>
          <w:szCs w:val="22"/>
        </w:rPr>
        <w:t>Досрочный выход на пенсию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«Чернобыльцам» государственная или страховая пенсия по старости назначается при наличии трудового стажа с уменьшением пенсионного возраста: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при ликвидации аварии на ЧАЭС в 1986-1987 годах — на 10 лет (мужчинам с 50 лет, женщинам с 45 лет),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при ликвидации аварии в 1988-1990 годах - на 5 лет (мужчинам с 55 лет, женщинам с 50 лет).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Граждане, не являющиеся инвалидами, но также подвергшиеся воздействию радиации, имеют право на снижение пенсионного возраста от 1 года до 5 лет. </w:t>
      </w:r>
    </w:p>
    <w:p>
      <w:pPr>
        <w:pStyle w:val="Normal"/>
        <w:jc w:val="both"/>
        <w:rPr/>
      </w:pPr>
      <w:bookmarkStart w:id="0" w:name="__DdeLink__218_817774262"/>
      <w:r>
        <w:rPr>
          <w:rFonts w:ascii="Liberation Sans" w:hAnsi="Liberation Sans"/>
          <w:i/>
          <w:iCs/>
          <w:sz w:val="22"/>
          <w:szCs w:val="22"/>
        </w:rPr>
        <w:t xml:space="preserve">Справка по Центру ПФР № 1: </w:t>
      </w:r>
      <w:bookmarkEnd w:id="0"/>
      <w:r>
        <w:rPr>
          <w:rFonts w:ascii="Liberation Sans" w:hAnsi="Liberation Sans"/>
          <w:i/>
          <w:iCs/>
          <w:sz w:val="22"/>
          <w:szCs w:val="22"/>
        </w:rPr>
        <w:t xml:space="preserve">493 «чернобыльца», проживающие в Волжском и 13 муниципальных районах в составе Центра ПФР № 1, получают сегодня льготную пенсию. </w:t>
      </w:r>
    </w:p>
    <w:p>
      <w:pPr>
        <w:pStyle w:val="Normal"/>
        <w:jc w:val="both"/>
        <w:rPr/>
      </w:pPr>
      <w:r>
        <w:rPr>
          <w:rFonts w:ascii="Liberation Sans" w:hAnsi="Liberation Sans"/>
          <w:i/>
          <w:iCs/>
          <w:sz w:val="22"/>
          <w:szCs w:val="22"/>
        </w:rPr>
        <w:t xml:space="preserve">В Волгоградской области досрочную пенсию получают 2 056 ликвидаторов аварии на ЧАЭС. 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sz w:val="22"/>
          <w:szCs w:val="22"/>
        </w:rPr>
        <w:t>Право на две пенсии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 отдельных случаях «чернобыльцы»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службы во время ликвидации аварии на ЧАЭС.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Также право на получение двух пенсий имеют нетрудоспособные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и другие заболевания, связанные с 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>
      <w:pPr>
        <w:pStyle w:val="Normal"/>
        <w:jc w:val="both"/>
        <w:rPr/>
      </w:pPr>
      <w:r>
        <w:rPr>
          <w:rFonts w:ascii="Liberation Sans" w:hAnsi="Liberation Sans"/>
          <w:i/>
          <w:iCs/>
          <w:sz w:val="22"/>
          <w:szCs w:val="22"/>
        </w:rPr>
        <w:t xml:space="preserve">Справка по Центру ПФР № 1: получателями двух пенсии являются 218 человек, пострадавших в результате ликвидации аварии на ЧАЭС. </w:t>
      </w:r>
    </w:p>
    <w:p>
      <w:pPr>
        <w:pStyle w:val="Normal"/>
        <w:jc w:val="both"/>
        <w:rPr/>
      </w:pPr>
      <w:r>
        <w:rPr>
          <w:rFonts w:ascii="Liberation Sans" w:hAnsi="Liberation Sans"/>
          <w:i/>
          <w:iCs/>
          <w:sz w:val="22"/>
          <w:szCs w:val="22"/>
        </w:rPr>
        <w:t xml:space="preserve">В Волгоградской области получателями двух пенсий являются 485 ликвидаторов. 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sz w:val="22"/>
          <w:szCs w:val="22"/>
        </w:rPr>
        <w:t>Ежемесячная денежная выплата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«Чернобыльцы», как и все федеральные льготники, имеют право на получение ежемесячной денежной выплаты (ЕДВ), а в некоторых случаях – сразу на две выплаты, предусмотренные разными федеральными законами. Например, участники ликвидации последствий чернобыльской катастрофы, признанные инвалидами: первая ЕДВ - как ликвидатору, вторая ЕДВ - как инвалиду.</w:t>
      </w:r>
    </w:p>
    <w:p>
      <w:pPr>
        <w:pStyle w:val="Normal"/>
        <w:jc w:val="both"/>
        <w:rPr/>
      </w:pPr>
      <w:r>
        <w:rPr>
          <w:rFonts w:ascii="Liberation Sans" w:hAnsi="Liberation Sans"/>
          <w:i/>
          <w:iCs/>
          <w:sz w:val="22"/>
          <w:szCs w:val="22"/>
        </w:rPr>
        <w:t>Справка по Центру ПФР № 1: получателями ЕДВ являются сегодня 297 «чернобыльцев».</w:t>
      </w:r>
    </w:p>
    <w:p>
      <w:pPr>
        <w:pStyle w:val="Normal"/>
        <w:jc w:val="both"/>
        <w:rPr/>
      </w:pPr>
      <w:r>
        <w:rPr>
          <w:rFonts w:ascii="Liberation Sans" w:hAnsi="Liberation Sans"/>
          <w:i/>
          <w:iCs/>
          <w:sz w:val="22"/>
          <w:szCs w:val="22"/>
        </w:rPr>
        <w:t xml:space="preserve">В Волгоградской области ЕДВ получают 1 313 ликвидаторов чернобыльской катастрофы.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Также право на установление ЕДВ имеет ряд категорий детей до 18 лет, пострадавших вследствие аварии на Чернобыльской АЭС. Кроме того, ЕДВ назначают и детям в возрасте до 18 лет первого и второго поколения граждан, получивших определённую дозу облучения, и страдающим заболеваниями вследствие радиационного воздействия на одного из родителей.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i/>
          <w:iCs/>
          <w:color w:val="000000"/>
          <w:sz w:val="22"/>
          <w:szCs w:val="22"/>
        </w:rPr>
        <w:t xml:space="preserve">Справка по Центру ПФР № 1: </w:t>
      </w:r>
      <w:bookmarkStart w:id="1" w:name="__DdeLink__7334_511027315"/>
      <w:r>
        <w:rPr>
          <w:rFonts w:ascii="Liberation Sans" w:hAnsi="Liberation Sans"/>
          <w:b w:val="false"/>
          <w:bCs w:val="false"/>
          <w:i/>
          <w:iCs/>
          <w:color w:val="000000"/>
          <w:sz w:val="22"/>
          <w:szCs w:val="22"/>
        </w:rPr>
        <w:t>получателями ЕДВ  в данной категории являются 246 граждан</w:t>
      </w:r>
      <w:bookmarkEnd w:id="1"/>
      <w:r>
        <w:rPr>
          <w:rFonts w:ascii="Liberation Sans" w:hAnsi="Liberation Sans"/>
          <w:b w:val="false"/>
          <w:bCs w:val="false"/>
          <w:i/>
          <w:iCs/>
          <w:color w:val="000000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i/>
          <w:iCs/>
          <w:color w:val="000000"/>
          <w:sz w:val="22"/>
          <w:szCs w:val="22"/>
        </w:rPr>
        <w:t xml:space="preserve">В Волгоградской области получателями ЕДВ  в данной категории являются 346 граждан.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2021-04-23T08:11:08Z</cp:lastPrinted>
  <dcterms:modified xsi:type="dcterms:W3CDTF">2021-04-23T14:54:31Z</dcterms:modified>
  <cp:revision>108</cp:revision>
</cp:coreProperties>
</file>