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4 февраля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2021</w:t>
      </w:r>
    </w:p>
    <w:p>
      <w:pPr>
        <w:pStyle w:val="Normal"/>
        <w:spacing w:before="0" w:after="283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spacing w:before="0" w:after="283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sz w:val="30"/>
          <w:szCs w:val="30"/>
        </w:rPr>
        <w:t>Кто имеет право на получение с</w:t>
      </w:r>
      <w:r>
        <w:rPr>
          <w:rFonts w:ascii="Liberation Sans" w:hAnsi="Liberation Sans"/>
          <w:b/>
          <w:bCs/>
          <w:sz w:val="30"/>
          <w:szCs w:val="30"/>
        </w:rPr>
        <w:t>ельск</w:t>
      </w:r>
      <w:r>
        <w:rPr>
          <w:rFonts w:ascii="Liberation Sans" w:hAnsi="Liberation Sans"/>
          <w:b/>
          <w:bCs/>
          <w:sz w:val="30"/>
          <w:szCs w:val="30"/>
        </w:rPr>
        <w:t xml:space="preserve">ой </w:t>
      </w:r>
      <w:r>
        <w:rPr>
          <w:rFonts w:ascii="Liberation Sans" w:hAnsi="Liberation Sans"/>
          <w:b/>
          <w:bCs/>
          <w:sz w:val="30"/>
          <w:szCs w:val="30"/>
        </w:rPr>
        <w:t>прибавк</w:t>
      </w:r>
      <w:r>
        <w:rPr>
          <w:rFonts w:ascii="Liberation Sans" w:hAnsi="Liberation Sans"/>
          <w:b/>
          <w:bCs/>
          <w:sz w:val="30"/>
          <w:szCs w:val="30"/>
        </w:rPr>
        <w:t>и</w:t>
      </w:r>
      <w:r>
        <w:rPr>
          <w:rFonts w:ascii="Liberation Sans" w:hAnsi="Liberation Sans"/>
          <w:b/>
          <w:bCs/>
          <w:sz w:val="30"/>
          <w:szCs w:val="30"/>
        </w:rPr>
        <w:t xml:space="preserve"> к пенсии?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4"/>
          <w:szCs w:val="24"/>
        </w:rPr>
        <w:t>С 2019 года жители села имеют право на повышенную фиксированную выплату к страховой пенсии по старости или по инвалидности. Специальная прибавка предоставляется при соблюдении трёх условий: пенсионер должен быть неработающим,  иметь не менее 30 лет стажа в сельском хозяйстве и проживать в сельской местности.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 xml:space="preserve">Прибавка к пенсии сельских пенсионеров с 1 января 2021 года составляет </w:t>
      </w:r>
      <w:r>
        <w:rPr>
          <w:rFonts w:ascii="Liberation Sans" w:hAnsi="Liberation Sans"/>
          <w:b/>
          <w:bCs/>
          <w:sz w:val="24"/>
          <w:szCs w:val="24"/>
        </w:rPr>
        <w:t>1 511,12</w:t>
      </w:r>
      <w:r>
        <w:rPr>
          <w:rFonts w:ascii="Liberation Sans" w:hAnsi="Liberation Sans"/>
          <w:sz w:val="24"/>
          <w:szCs w:val="24"/>
        </w:rPr>
        <w:t xml:space="preserve"> руб. в месяц (25% от размера фиксированной выплаты). При этом пенсионер вправе в любое время представить в ПФР дополнительно документы, необходимые для перерасчёта.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При подсчёте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Работа, которая выполнялась до 1992 года в российских колхозах, машино-тракторных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Периоды получения пособия по временной нетрудоспособности, ежегодные оплачиваемые отпуска, а также периоды ухода за детьми до полутора лет (суммарно не более 6 лет) входят в стаж работы в сельском хозяйстве, дающем право на получение специальной надбавки к пенсии.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Если человек всю жизнь трудился в сельском хозяйстве и проживает в настоящее время в городе или поселке городского типа, право на получение «сельской» надбавки возникнет только при переезде на жительство в сельскую местность.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Справочно:</w:t>
      </w:r>
      <w:r>
        <w:rPr>
          <w:rFonts w:ascii="Liberation Sans" w:hAnsi="Liberation Sans"/>
          <w:sz w:val="24"/>
          <w:szCs w:val="24"/>
        </w:rPr>
        <w:t xml:space="preserve"> в муниципальных районах в составе Центра ПФР №1 сельскую прибавку к пенсии сегодня получают 6 523 человека, в том числе: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Быковском — 463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Дубовском — 473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Жирновском — 451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Иловлинском — 481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Камышинском — 495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Ленинском — 376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Николаевском — 528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Ольховском — 369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Палласовском — 717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Руднянском — 376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Среднеахутбинском — 343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 Старополтавском — 917 чел.,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во Фроловском — 534 человека.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2021-02-03T17:05:11Z</cp:lastPrinted>
  <dcterms:modified xsi:type="dcterms:W3CDTF">2021-02-03T17:06:50Z</dcterms:modified>
  <cp:revision>104</cp:revision>
</cp:coreProperties>
</file>